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51C5" w14:textId="2F03A6B7" w:rsidR="00B15503" w:rsidRPr="00973827" w:rsidRDefault="00B15503" w:rsidP="00B15503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93D5F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ru-RU"/>
        </w:rPr>
        <w:t>6 Вопрос</w:t>
      </w:r>
      <w:r w:rsidRPr="009738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14:paraId="1B9B0F77" w14:textId="77777777" w:rsidR="00B15503" w:rsidRPr="00973827" w:rsidRDefault="00B15503" w:rsidP="00B15503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5A4DA01" w14:textId="0A7DEA88" w:rsidR="00B15503" w:rsidRPr="00973827" w:rsidRDefault="00B15503" w:rsidP="00567BF6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738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Процесс авторегрессии порядка p. Оператор запаздывания. Условие стационарности процесса авторегрессии</w:t>
      </w:r>
    </w:p>
    <w:p w14:paraId="35390996" w14:textId="77777777" w:rsidR="00A326D8" w:rsidRPr="00973827" w:rsidRDefault="00180180" w:rsidP="00180180">
      <w:pPr>
        <w:pStyle w:val="a3"/>
      </w:pPr>
      <w:r w:rsidRPr="00973827">
        <w:t>М</w:t>
      </w:r>
      <w:r w:rsidRPr="00973827">
        <w:t xml:space="preserve">одель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  <m:r>
          <w:rPr>
            <w:rFonts w:ascii="Cambria Math" w:hAnsi="Cambria Math"/>
            <w:position w:val="-2"/>
          </w:rPr>
          <m:t xml:space="preserve"> </m:t>
        </m:r>
        <m:r>
          <w:rPr>
            <w:rFonts w:ascii="Cambria Math" w:hAnsi="Cambria Math"/>
          </w:rPr>
          <m:t>= 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position w:val="-2"/>
              </w:rPr>
              <m:t>t-1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  <m:r>
          <w:rPr>
            <w:rFonts w:ascii="Cambria Math" w:hAnsi="Cambria Math"/>
            <w:position w:val="-2"/>
          </w:rPr>
          <m:t xml:space="preserve"> </m:t>
        </m:r>
      </m:oMath>
      <w:r w:rsidRPr="00973827">
        <w:t xml:space="preserve">называют </w:t>
      </w:r>
      <w:r w:rsidRPr="00973827">
        <w:rPr>
          <w:b/>
          <w:bCs/>
        </w:rPr>
        <w:t>процессом авторегрессии первого порядка</w:t>
      </w:r>
      <w:r w:rsidRPr="00973827">
        <w:t xml:space="preserve">. </w:t>
      </w:r>
    </w:p>
    <w:p w14:paraId="3EA54BD1" w14:textId="388A85BA" w:rsidR="00180180" w:rsidRPr="00973827" w:rsidRDefault="00180180" w:rsidP="00180180">
      <w:pPr>
        <w:pStyle w:val="a3"/>
      </w:pPr>
      <w:r w:rsidRPr="00973827">
        <w:rPr>
          <w:b/>
          <w:bCs/>
        </w:rPr>
        <w:t>Процесс авторегрессии порядка р</w:t>
      </w:r>
      <w:r w:rsidRPr="00973827">
        <w:t xml:space="preserve"> (в кратком обозначении - AR(p)) определяется соотношениями </w:t>
      </w:r>
    </w:p>
    <w:p w14:paraId="513608AF" w14:textId="77777777" w:rsidR="00A326D8" w:rsidRPr="00973827" w:rsidRDefault="00180180" w:rsidP="00180180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  <w:position w:val="-2"/>
          </w:rPr>
          <m:t xml:space="preserve"> 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position w:val="-2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position w:val="-2"/>
              </w:rPr>
              <m:t>t-1</m:t>
            </m:r>
          </m:sub>
        </m:sSub>
        <m:r>
          <w:rPr>
            <w:rFonts w:ascii="Cambria Math" w:hAnsi="Cambria Math"/>
            <w:position w:val="-2"/>
          </w:rPr>
          <m:t xml:space="preserve"> </m:t>
        </m: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position w:val="-2"/>
              </w:rPr>
              <m:t>t-2</m:t>
            </m:r>
          </m:sub>
        </m:sSub>
        <m:r>
          <w:rPr>
            <w:rFonts w:ascii="Cambria Math" w:hAnsi="Cambria Math"/>
            <w:position w:val="-2"/>
          </w:rPr>
          <m:t xml:space="preserve"> </m:t>
        </m:r>
        <m:r>
          <w:rPr>
            <w:rFonts w:ascii="Cambria Math" w:hAnsi="Cambria Math"/>
          </w:rPr>
          <m:t xml:space="preserve">+...+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position w:val="-2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position w:val="-2"/>
              </w:rPr>
              <m:t>t-p</m:t>
            </m:r>
          </m:sub>
        </m:sSub>
        <m:r>
          <w:rPr>
            <w:rFonts w:ascii="Cambria Math" w:hAnsi="Cambria Math"/>
            <w:position w:val="-2"/>
          </w:rPr>
          <m:t xml:space="preserve"> </m:t>
        </m: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a</m:t>
            </m:r>
          </m:e>
          <m:sub>
            <m:r>
              <w:rPr>
                <w:rFonts w:ascii="Cambria Math" w:hAnsi="Cambria Math"/>
                <w:position w:val="-2"/>
              </w:rPr>
              <m:t>p</m:t>
            </m:r>
          </m:sub>
        </m:sSub>
        <m:r>
          <w:rPr>
            <w:rFonts w:ascii="Cambria Math" w:hAnsi="Cambria Math"/>
            <w:position w:val="-2"/>
          </w:rPr>
          <m:t xml:space="preserve"> </m:t>
        </m:r>
        <m:r>
          <w:rPr>
            <w:rFonts w:ascii="Cambria Math" w:hAnsi="Cambria Math"/>
          </w:rPr>
          <m:t>≠0</m:t>
        </m:r>
      </m:oMath>
      <w:r w:rsidRPr="00973827">
        <w:t>,</w:t>
      </w:r>
      <w:r w:rsidRPr="00973827">
        <w:br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</m:oMath>
      <w:r w:rsidRPr="00973827">
        <w:rPr>
          <w:position w:val="-2"/>
        </w:rPr>
        <w:t xml:space="preserve"> </w:t>
      </w:r>
      <w:r w:rsidRPr="00973827">
        <w:t xml:space="preserve">- процесс белого шума с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  <w:position w:val="-2"/>
                  </w:rPr>
                  <m:t>t</m:t>
                </m:r>
              </m:sub>
            </m:sSub>
            <m:r>
              <w:rPr>
                <w:rFonts w:ascii="Cambria Math" w:hAnsi="Cambria Math"/>
                <w:position w:val="-2"/>
              </w:rPr>
              <m:t>t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ε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973827">
        <w:t xml:space="preserve">. </w:t>
      </w:r>
    </w:p>
    <w:p w14:paraId="6CF21BA3" w14:textId="65C12DAA" w:rsidR="00A326D8" w:rsidRPr="00973827" w:rsidRDefault="00180180" w:rsidP="00A326D8">
      <w:pPr>
        <w:pStyle w:val="a3"/>
      </w:pPr>
      <w:r w:rsidRPr="00973827">
        <w:t xml:space="preserve">Для простоты мы будем теперь сразу полагать, что </w:t>
      </w:r>
      <m:oMath>
        <m:r>
          <w:rPr>
            <w:rFonts w:ascii="Cambria Math" w:hAnsi="Cambria Math"/>
          </w:rPr>
          <m:t>Cov(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position w:val="-2"/>
              </w:rPr>
              <m:t>t-s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  <m:r>
          <w:rPr>
            <w:rFonts w:ascii="Cambria Math" w:hAnsi="Cambria Math"/>
          </w:rPr>
          <m:t>) &gt; 0</m:t>
        </m:r>
      </m:oMath>
      <w:r w:rsidRPr="00973827">
        <w:t xml:space="preserve"> для всех </w:t>
      </w:r>
      <m:oMath>
        <m:r>
          <w:rPr>
            <w:rFonts w:ascii="Cambria Math" w:hAnsi="Cambria Math"/>
          </w:rPr>
          <m:t>s &gt; 0</m:t>
        </m:r>
      </m:oMath>
      <w:r w:rsidRPr="00973827">
        <w:t xml:space="preserve">; при этом говорят, что случайные величины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</m:oMath>
      <w:r w:rsidRPr="00973827">
        <w:rPr>
          <w:position w:val="-2"/>
        </w:rPr>
        <w:t xml:space="preserve"> </w:t>
      </w:r>
      <w:r w:rsidRPr="00973827">
        <w:t xml:space="preserve">образуют </w:t>
      </w:r>
      <w:r w:rsidRPr="00973827">
        <w:rPr>
          <w:b/>
          <w:bCs/>
        </w:rPr>
        <w:t>инновационную (обновляющую) последовательность</w:t>
      </w:r>
      <w:r w:rsidRPr="00973827">
        <w:t xml:space="preserve">, а </w:t>
      </w:r>
      <w:r w:rsidR="00A326D8" w:rsidRPr="00973827">
        <w:t>случайная</w:t>
      </w:r>
      <w:r w:rsidRPr="00973827">
        <w:t xml:space="preserve"> величина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973827">
        <w:t xml:space="preserve">называется </w:t>
      </w:r>
      <w:r w:rsidR="00BD3D97" w:rsidRPr="00973827">
        <w:rPr>
          <w:b/>
          <w:bCs/>
        </w:rPr>
        <w:t>инновацией</w:t>
      </w:r>
      <w:r w:rsidRPr="00973827">
        <w:rPr>
          <w:b/>
          <w:bCs/>
        </w:rPr>
        <w:t>̆</w:t>
      </w:r>
      <w:r w:rsidRPr="00973827">
        <w:t xml:space="preserve"> для наблюдения в момент t. Такая терминология </w:t>
      </w:r>
      <w:r w:rsidR="00A326D8" w:rsidRPr="00973827">
        <w:t xml:space="preserve">объясняется тем, что наблюдаемое значение ряда в момент </w:t>
      </w:r>
      <m:oMath>
        <m:r>
          <w:rPr>
            <w:rFonts w:ascii="Cambria Math" w:hAnsi="Cambria Math"/>
          </w:rPr>
          <m:t xml:space="preserve">t </m:t>
        </m:r>
      </m:oMath>
      <w:r w:rsidR="00A326D8" w:rsidRPr="00973827">
        <w:t xml:space="preserve">получается здесь как </w:t>
      </w:r>
      <w:r w:rsidR="00BD3D97" w:rsidRPr="00973827">
        <w:t>линейная</w:t>
      </w:r>
      <w:r w:rsidR="00A326D8" w:rsidRPr="00973827">
        <w:t xml:space="preserve"> комбинация </w:t>
      </w:r>
      <m:oMath>
        <m:r>
          <w:rPr>
            <w:rFonts w:ascii="Cambria Math" w:hAnsi="Cambria Math"/>
          </w:rPr>
          <m:t xml:space="preserve">p </m:t>
        </m:r>
      </m:oMath>
      <w:r w:rsidR="00A326D8" w:rsidRPr="00973827">
        <w:t xml:space="preserve">предшествующих значений этого ряда плюс не коррелированная с этими предшествующими значениями случайная составляющая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</m:oMath>
      <w:r w:rsidR="00A326D8" w:rsidRPr="00973827">
        <w:t xml:space="preserve">, отражающая обновленную информацию, скажем, о состоянии экономики, на момент </w:t>
      </w:r>
      <m:oMath>
        <m:r>
          <w:rPr>
            <w:rFonts w:ascii="Cambria Math" w:hAnsi="Cambria Math"/>
          </w:rPr>
          <m:t>t</m:t>
        </m:r>
      </m:oMath>
      <w:r w:rsidR="00A326D8" w:rsidRPr="00973827">
        <w:t xml:space="preserve">, влияюущую на наблюдаемое значение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</m:oMath>
      <w:r w:rsidR="00A326D8" w:rsidRPr="00973827">
        <w:t xml:space="preserve">. </w:t>
      </w:r>
    </w:p>
    <w:p w14:paraId="1F1B30CE" w14:textId="20655819" w:rsidR="00A326D8" w:rsidRPr="00973827" w:rsidRDefault="00A326D8" w:rsidP="00A326D8">
      <w:pPr>
        <w:pStyle w:val="a3"/>
      </w:pPr>
      <w:r w:rsidRPr="00973827">
        <w:t xml:space="preserve">При рассмотрении процессов авторегрессии и некоторых других </w:t>
      </w:r>
      <w:proofErr w:type="spellStart"/>
      <w:r w:rsidRPr="00973827">
        <w:t>моделеи</w:t>
      </w:r>
      <w:proofErr w:type="spellEnd"/>
      <w:r w:rsidRPr="00973827">
        <w:t xml:space="preserve">̆ удобно использовать </w:t>
      </w:r>
      <w:r w:rsidRPr="00973827">
        <w:rPr>
          <w:b/>
          <w:bCs/>
        </w:rPr>
        <w:t>оператор запаздывания L (</w:t>
      </w:r>
      <w:proofErr w:type="spellStart"/>
      <w:r w:rsidRPr="00973827">
        <w:rPr>
          <w:b/>
          <w:bCs/>
        </w:rPr>
        <w:t>lag</w:t>
      </w:r>
      <w:proofErr w:type="spellEnd"/>
      <w:r w:rsidRPr="00973827">
        <w:rPr>
          <w:b/>
          <w:bCs/>
        </w:rPr>
        <w:t xml:space="preserve"> </w:t>
      </w:r>
      <w:proofErr w:type="spellStart"/>
      <w:r w:rsidRPr="00973827">
        <w:rPr>
          <w:b/>
          <w:bCs/>
        </w:rPr>
        <w:t>operator</w:t>
      </w:r>
      <w:proofErr w:type="spellEnd"/>
      <w:r w:rsidRPr="00973827">
        <w:rPr>
          <w:b/>
          <w:bCs/>
        </w:rPr>
        <w:t>),</w:t>
      </w:r>
      <w:r w:rsidRPr="00973827">
        <w:t xml:space="preserve"> </w:t>
      </w:r>
      <w:proofErr w:type="spellStart"/>
      <w:r w:rsidRPr="00973827">
        <w:t>которыи</w:t>
      </w:r>
      <w:proofErr w:type="spellEnd"/>
      <w:r w:rsidRPr="00973827">
        <w:t xml:space="preserve">̆ </w:t>
      </w:r>
      <w:proofErr w:type="spellStart"/>
      <w:r w:rsidRPr="00973827">
        <w:t>воздействует</w:t>
      </w:r>
      <w:proofErr w:type="spellEnd"/>
      <w:r w:rsidRPr="00973827">
        <w:t xml:space="preserve"> на </w:t>
      </w:r>
      <w:proofErr w:type="spellStart"/>
      <w:r w:rsidRPr="00973827">
        <w:t>временнои</w:t>
      </w:r>
      <w:proofErr w:type="spellEnd"/>
      <w:r w:rsidRPr="00973827">
        <w:t xml:space="preserve">̆ ряд и определяется соотношением </w:t>
      </w:r>
    </w:p>
    <w:p w14:paraId="712C1A96" w14:textId="2469B8AA" w:rsidR="00A326D8" w:rsidRPr="00973827" w:rsidRDefault="00BD3D97" w:rsidP="00A326D8">
      <w:pPr>
        <w:pStyle w:val="a3"/>
      </w:pPr>
      <m:oMathPara>
        <m:oMath>
          <m:r>
            <w:rPr>
              <w:rFonts w:ascii="Cambria Math" w:hAnsi="Cambria Math"/>
              <w:position w:val="2"/>
            </w:rPr>
            <m:t>L</m:t>
          </m:r>
          <m:sSub>
            <m:sSubPr>
              <m:ctrlPr>
                <w:rPr>
                  <w:rFonts w:ascii="Cambria Math" w:hAnsi="Cambria Math"/>
                  <w:i/>
                  <w:position w:val="2"/>
                </w:rPr>
              </m:ctrlPr>
            </m:sSubPr>
            <m:e>
              <m:r>
                <w:rPr>
                  <w:rFonts w:ascii="Cambria Math" w:hAnsi="Cambria Math"/>
                  <w:position w:val="2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position w:val="2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position w:val="2"/>
                </w:rPr>
              </m:ctrlPr>
            </m:sSubPr>
            <m:e>
              <m:r>
                <w:rPr>
                  <w:rFonts w:ascii="Cambria Math" w:hAnsi="Cambria Math"/>
                  <w:position w:val="2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  <m:r>
            <w:br/>
          </m:r>
        </m:oMath>
      </m:oMathPara>
      <w:r w:rsidR="00A326D8" w:rsidRPr="00973827">
        <w:t xml:space="preserve">в некоторых руководствах его называют оператором обратного сдвига и используют для него обозначение </w:t>
      </w:r>
      <w:r w:rsidR="00A326D8" w:rsidRPr="00973827">
        <w:rPr>
          <w:b/>
          <w:bCs/>
        </w:rPr>
        <w:t>B (</w:t>
      </w:r>
      <w:proofErr w:type="spellStart"/>
      <w:r w:rsidR="00A326D8" w:rsidRPr="00973827">
        <w:rPr>
          <w:b/>
          <w:bCs/>
        </w:rPr>
        <w:t>backshift</w:t>
      </w:r>
      <w:proofErr w:type="spellEnd"/>
      <w:r w:rsidR="00A326D8" w:rsidRPr="00973827">
        <w:rPr>
          <w:b/>
          <w:bCs/>
        </w:rPr>
        <w:t xml:space="preserve"> </w:t>
      </w:r>
      <w:proofErr w:type="spellStart"/>
      <w:r w:rsidR="00A326D8" w:rsidRPr="00973827">
        <w:rPr>
          <w:b/>
          <w:bCs/>
        </w:rPr>
        <w:t>operator</w:t>
      </w:r>
      <w:proofErr w:type="spellEnd"/>
      <w:r w:rsidR="00A326D8" w:rsidRPr="00973827">
        <w:rPr>
          <w:b/>
          <w:bCs/>
        </w:rPr>
        <w:t>).</w:t>
      </w:r>
      <w:r w:rsidR="00A326D8" w:rsidRPr="00973827">
        <w:t xml:space="preserve"> </w:t>
      </w:r>
    </w:p>
    <w:p w14:paraId="4AAF8BD4" w14:textId="5F818DC2" w:rsidR="00BD3D97" w:rsidRPr="00973827" w:rsidRDefault="00A326D8" w:rsidP="00A326D8">
      <w:pPr>
        <w:pStyle w:val="a3"/>
      </w:pPr>
      <w:r w:rsidRPr="00973827">
        <w:t xml:space="preserve">Если оператор запаздывания применяется </w:t>
      </w:r>
      <m:oMath>
        <m:r>
          <w:rPr>
            <w:rFonts w:ascii="Cambria Math" w:hAnsi="Cambria Math"/>
          </w:rPr>
          <m:t xml:space="preserve">k </m:t>
        </m:r>
      </m:oMath>
      <w:r w:rsidRPr="00973827">
        <w:t>раз, что обозначается как</w:t>
      </w:r>
      <m:oMath>
        <m:r>
          <w:rPr>
            <w:rFonts w:ascii="Cambria Math" w:hAnsi="Cambria Math"/>
          </w:rPr>
          <m:t xml:space="preserve"> L</m:t>
        </m:r>
        <m:r>
          <w:rPr>
            <w:rFonts w:ascii="Cambria Math" w:hAnsi="Cambria Math"/>
            <w:position w:val="6"/>
          </w:rPr>
          <m:t>k</m:t>
        </m:r>
      </m:oMath>
      <w:r w:rsidRPr="00973827">
        <w:t xml:space="preserve">, то это дает в результате </w:t>
      </w:r>
      <w:r w:rsidR="00BD3D97" w:rsidRPr="00973827">
        <w:t xml:space="preserve"> </w:t>
      </w:r>
      <m:oMath>
        <m:r>
          <w:rPr>
            <w:rFonts w:ascii="Cambria Math" w:hAnsi="Cambria Math"/>
            <w:position w:val="2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  <w:position w:val="2"/>
                </w:rPr>
              </m:ctrlPr>
            </m:sSupPr>
            <m:e>
              <m:r>
                <w:rPr>
                  <w:rFonts w:ascii="Cambria Math" w:hAnsi="Cambria Math"/>
                  <w:position w:val="2"/>
                </w:rPr>
                <m:t>L</m:t>
              </m:r>
            </m:e>
            <m:sup>
              <m:r>
                <w:rPr>
                  <w:rFonts w:ascii="Cambria Math" w:hAnsi="Cambria Math"/>
                  <w:position w:val="2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position w:val="2"/>
                </w:rPr>
              </m:ctrlPr>
            </m:sSubPr>
            <m:e>
              <m:r>
                <w:rPr>
                  <w:rFonts w:ascii="Cambria Math" w:hAnsi="Cambria Math"/>
                  <w:position w:val="2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position w:val="2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position w:val="2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position w:val="2"/>
                </w:rPr>
              </m:ctrlPr>
            </m:sSubPr>
            <m:e>
              <m:r>
                <w:rPr>
                  <w:rFonts w:ascii="Cambria Math" w:hAnsi="Cambria Math"/>
                  <w:position w:val="2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t-</m:t>
              </m:r>
              <m:r>
                <w:rPr>
                  <w:rFonts w:ascii="Cambria Math" w:hAnsi="Cambria Math"/>
                </w:rPr>
                <m:t>k</m:t>
              </m:r>
            </m:sub>
          </m:sSub>
        </m:oMath>
      </m:oMathPara>
    </w:p>
    <w:p w14:paraId="13ED8CDA" w14:textId="54479F9A" w:rsidR="00BD3D97" w:rsidRPr="00973827" w:rsidRDefault="00BD3D97" w:rsidP="00BD3D97">
      <w:pPr>
        <w:pStyle w:val="a3"/>
      </w:pPr>
      <w:r w:rsidRPr="00973827">
        <w:t xml:space="preserve">соотношение, определяющее процесс авторегрессии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 xml:space="preserve">-го </m:t>
        </m:r>
      </m:oMath>
      <w:r w:rsidRPr="00973827">
        <w:t>порядка</w:t>
      </w:r>
      <w:r w:rsidRPr="00973827">
        <w:t xml:space="preserve">: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position w:val="2"/>
          </w:rPr>
          <m:t>A</m:t>
        </m:r>
        <m:d>
          <m:dPr>
            <m:ctrlPr>
              <w:rPr>
                <w:rFonts w:ascii="Cambria Math" w:hAnsi="Cambria Math"/>
                <w:i/>
                <w:position w:val="2"/>
              </w:rPr>
            </m:ctrlPr>
          </m:dPr>
          <m:e>
            <m:r>
              <w:rPr>
                <w:rFonts w:ascii="Cambria Math" w:hAnsi="Cambria Math"/>
                <w:position w:val="2"/>
              </w:rPr>
              <m:t>L</m:t>
            </m:r>
          </m:e>
        </m:d>
        <m:sSub>
          <m:sSubPr>
            <m:ctrlPr>
              <w:rPr>
                <w:rFonts w:ascii="Cambria Math" w:hAnsi="Cambria Math"/>
                <w:i/>
                <w:position w:val="2"/>
              </w:rPr>
            </m:ctrlPr>
          </m:sSubPr>
          <m:e>
            <m:r>
              <w:rPr>
                <w:rFonts w:ascii="Cambria Math" w:hAnsi="Cambria Math"/>
                <w:position w:val="2"/>
              </w:rPr>
              <m:t>X</m:t>
            </m:r>
          </m:e>
          <m:sub>
            <m:r>
              <w:rPr>
                <w:rFonts w:ascii="Cambria Math" w:hAnsi="Cambria Math"/>
                <w:position w:val="2"/>
              </w:rPr>
              <m:t>t</m:t>
            </m:r>
          </m:sub>
        </m:sSub>
        <m:r>
          <w:rPr>
            <w:rFonts w:ascii="Cambria Math" w:hAnsi="Cambria Math"/>
            <w:position w:val="2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position w:val="-2"/>
              </w:rPr>
              <m:t>t</m:t>
            </m:r>
          </m:sub>
        </m:sSub>
      </m:oMath>
      <w:r w:rsidR="00567BF6">
        <w:t>.</w:t>
      </w:r>
    </w:p>
    <w:p w14:paraId="6A5730CF" w14:textId="77777777" w:rsidR="00793D27" w:rsidRDefault="00BD3D97" w:rsidP="00BD3D97">
      <w:pPr>
        <w:pStyle w:val="a3"/>
      </w:pPr>
      <w:r w:rsidRPr="00973827">
        <w:t xml:space="preserve">Для того, чтобы </w:t>
      </w:r>
      <w:proofErr w:type="spellStart"/>
      <w:r w:rsidRPr="00973827">
        <w:t>такои</w:t>
      </w:r>
      <w:proofErr w:type="spellEnd"/>
      <w:r w:rsidRPr="00973827">
        <w:t>̆ процесс был</w:t>
      </w:r>
      <w:r w:rsidRPr="00793D27">
        <w:rPr>
          <w:b/>
          <w:bCs/>
        </w:rPr>
        <w:t xml:space="preserve"> стационарным</w:t>
      </w:r>
      <w:r w:rsidRPr="00973827">
        <w:t xml:space="preserve">, все корни </w:t>
      </w:r>
      <w:proofErr w:type="spellStart"/>
      <w:r w:rsidRPr="00973827">
        <w:t>алгребраического</w:t>
      </w:r>
      <w:proofErr w:type="spellEnd"/>
      <w:r w:rsidRPr="00973827">
        <w:t xml:space="preserve"> уравнения </w:t>
      </w:r>
    </w:p>
    <w:p w14:paraId="23A8D830" w14:textId="77777777" w:rsidR="00793D27" w:rsidRPr="00793D27" w:rsidRDefault="00BD3D97" w:rsidP="00BD3D97">
      <w:pPr>
        <w:pStyle w:val="a3"/>
      </w:pPr>
      <m:oMathPara>
        <m:oMath>
          <m:r>
            <w:rPr>
              <w:rFonts w:ascii="Cambria Math" w:hAnsi="Cambria Math"/>
            </w:rPr>
            <m:t>a(z) = 0</m:t>
          </m:r>
        </m:oMath>
      </m:oMathPara>
    </w:p>
    <w:p w14:paraId="6975F23F" w14:textId="6FD0430A" w:rsidR="00BD3D97" w:rsidRPr="00793D27" w:rsidRDefault="00BD3D97" w:rsidP="00BD3D97">
      <w:pPr>
        <w:pStyle w:val="a3"/>
      </w:pPr>
      <w:r w:rsidRPr="00973827">
        <w:br/>
        <w:t xml:space="preserve">т.е. корни </w:t>
      </w:r>
      <m:oMath>
        <m:r>
          <w:rPr>
            <w:rFonts w:ascii="Cambria Math" w:hAnsi="Cambria Math"/>
          </w:rPr>
          <m:t>z: |z| &gt; 1</m:t>
        </m:r>
      </m:oMath>
      <w:r w:rsidRPr="00973827">
        <w:t xml:space="preserve"> (вещественные и комплексные) должны лежать </w:t>
      </w:r>
      <w:r w:rsidRPr="00793D27">
        <w:rPr>
          <w:u w:val="single"/>
        </w:rPr>
        <w:t>вне единичного круга</w:t>
      </w:r>
      <w:r w:rsidRPr="00973827">
        <w:t xml:space="preserve"> </w:t>
      </w:r>
      <m:oMath>
        <m:r>
          <w:rPr>
            <w:rFonts w:ascii="Cambria Math" w:hAnsi="Cambria Math"/>
          </w:rPr>
          <m:t>|z|&lt;1</m:t>
        </m:r>
      </m:oMath>
      <w:r w:rsidRPr="00973827">
        <w:t xml:space="preserve">. </w:t>
      </w:r>
    </w:p>
    <w:p w14:paraId="30CC00BE" w14:textId="77777777" w:rsidR="00BD3D97" w:rsidRPr="00973827" w:rsidRDefault="00BD3D97" w:rsidP="00BD3D97">
      <w:pPr>
        <w:pStyle w:val="a3"/>
      </w:pPr>
    </w:p>
    <w:p w14:paraId="421522D7" w14:textId="08282A44" w:rsidR="00A326D8" w:rsidRPr="00973827" w:rsidRDefault="00A326D8">
      <w:pPr>
        <w:rPr>
          <w:rFonts w:ascii="Times New Roman" w:hAnsi="Times New Roman" w:cs="Times New Roman"/>
        </w:rPr>
      </w:pPr>
    </w:p>
    <w:sectPr w:rsidR="00A326D8" w:rsidRPr="00973827" w:rsidSect="00C30E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03"/>
    <w:rsid w:val="00180180"/>
    <w:rsid w:val="00417D60"/>
    <w:rsid w:val="00567BF6"/>
    <w:rsid w:val="00793D27"/>
    <w:rsid w:val="00973827"/>
    <w:rsid w:val="00A326D8"/>
    <w:rsid w:val="00B15503"/>
    <w:rsid w:val="00BD3D97"/>
    <w:rsid w:val="00C30E83"/>
    <w:rsid w:val="00F9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9928D"/>
  <w15:chartTrackingRefBased/>
  <w15:docId w15:val="{F9DED100-E6D9-874F-92FC-F0BF6E4F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Мешина</dc:creator>
  <cp:keywords/>
  <dc:description/>
  <cp:lastModifiedBy>Злата Мешина</cp:lastModifiedBy>
  <cp:revision>4</cp:revision>
  <dcterms:created xsi:type="dcterms:W3CDTF">2020-12-19T19:51:00Z</dcterms:created>
  <dcterms:modified xsi:type="dcterms:W3CDTF">2020-12-20T12:59:00Z</dcterms:modified>
</cp:coreProperties>
</file>